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000000" w14:textId="2CBB259F" w:rsidR="00707118" w:rsidRDefault="00000000">
      <w:pPr>
        <w:tabs>
          <w:tab w:val="left" w:pos="2268"/>
          <w:tab w:val="left" w:pos="6804"/>
        </w:tabs>
        <w:spacing w:after="0" w:line="240" w:lineRule="auto"/>
        <w:ind w:firstLine="709"/>
        <w:rPr>
          <w:rFonts w:ascii="Times New Roman" w:hAnsi="Times New Roman"/>
          <w:b/>
          <w:color w:val="333333"/>
          <w:sz w:val="28"/>
        </w:rPr>
      </w:pPr>
      <w:r>
        <w:rPr>
          <w:rFonts w:ascii="Times New Roman" w:hAnsi="Times New Roman"/>
          <w:b/>
          <w:color w:val="333333"/>
          <w:sz w:val="28"/>
        </w:rPr>
        <w:t>Защита прав собственников жилья в аварийном жилом доме</w:t>
      </w:r>
    </w:p>
    <w:p w14:paraId="2B000000" w14:textId="77777777" w:rsidR="00707118" w:rsidRDefault="00707118">
      <w:pPr>
        <w:spacing w:after="0" w:line="240" w:lineRule="auto"/>
        <w:ind w:firstLine="709"/>
        <w:rPr>
          <w:rFonts w:ascii="Times New Roman" w:hAnsi="Times New Roman"/>
          <w:color w:val="FFFFFF"/>
          <w:sz w:val="28"/>
          <w:shd w:val="clear" w:color="auto" w:fill="1E3685"/>
        </w:rPr>
      </w:pPr>
    </w:p>
    <w:p w14:paraId="2C000000" w14:textId="77777777" w:rsidR="00707118" w:rsidRDefault="00000000">
      <w:pPr>
        <w:spacing w:after="0" w:line="240" w:lineRule="auto"/>
        <w:ind w:firstLine="709"/>
        <w:rPr>
          <w:rFonts w:ascii="Times New Roman" w:hAnsi="Times New Roman"/>
          <w:color w:val="333333"/>
          <w:sz w:val="28"/>
        </w:rPr>
      </w:pPr>
      <w:r>
        <w:rPr>
          <w:rFonts w:ascii="Times New Roman" w:hAnsi="Times New Roman"/>
          <w:color w:val="333333"/>
          <w:sz w:val="28"/>
        </w:rPr>
        <w:t>Вопросы переселения граждан из аварийного жилья регламентируются нормами Жилищного кодекса Российской Федерации.</w:t>
      </w:r>
      <w:r>
        <w:rPr>
          <w:rFonts w:ascii="Times New Roman" w:hAnsi="Times New Roman"/>
          <w:color w:val="333333"/>
          <w:sz w:val="28"/>
        </w:rPr>
        <w:br/>
        <w:t>Жилищные права собственника жилого помещения в доме, признанном в установленном порядке аварийным и подлежащим сносу, обеспечиваются в порядке, предусмотренном статьей 32 Жилищного кодекса Российской Федерации.</w:t>
      </w:r>
    </w:p>
    <w:p w14:paraId="2D000000" w14:textId="77777777" w:rsidR="00707118" w:rsidRDefault="00000000">
      <w:pPr>
        <w:spacing w:after="0" w:line="240" w:lineRule="auto"/>
        <w:ind w:firstLine="709"/>
        <w:rPr>
          <w:rFonts w:ascii="Times New Roman" w:hAnsi="Times New Roman"/>
          <w:color w:val="333333"/>
          <w:sz w:val="28"/>
        </w:rPr>
      </w:pPr>
      <w:r>
        <w:rPr>
          <w:rFonts w:ascii="Times New Roman" w:hAnsi="Times New Roman"/>
          <w:color w:val="333333"/>
          <w:sz w:val="28"/>
        </w:rPr>
        <w:t>В случае, когда собственники жилых помещений в таком доме в предоставленный им срок не осуществили его снос или реконструкцию, органом местного самоуправления принимается решение об изъятии земельного участка, на котором расположен указанный аварийный дом, для муниципальных нужд и, соответственно, об изъятии каждого жилого помещения в доме путем выкупа.</w:t>
      </w:r>
    </w:p>
    <w:p w14:paraId="2E000000" w14:textId="77777777" w:rsidR="00707118" w:rsidRDefault="00000000">
      <w:pPr>
        <w:spacing w:after="0" w:line="240" w:lineRule="auto"/>
        <w:ind w:firstLine="709"/>
        <w:rPr>
          <w:rFonts w:ascii="Times New Roman" w:hAnsi="Times New Roman"/>
          <w:color w:val="333333"/>
          <w:sz w:val="28"/>
        </w:rPr>
      </w:pPr>
      <w:r>
        <w:rPr>
          <w:rFonts w:ascii="Times New Roman" w:hAnsi="Times New Roman"/>
          <w:color w:val="333333"/>
          <w:sz w:val="28"/>
        </w:rPr>
        <w:t>Другое жилое помещение взамен изымаемого в таком случае может быть предоставлено собственнику только при наличии соответствующего соглашения, достигнутого с органом местного самоуправления, и только с зачетом его стоимости в выкупную цену.</w:t>
      </w:r>
    </w:p>
    <w:p w14:paraId="2F000000" w14:textId="77777777" w:rsidR="00707118" w:rsidRDefault="00000000">
      <w:pPr>
        <w:spacing w:after="0" w:line="240" w:lineRule="auto"/>
        <w:ind w:firstLine="709"/>
        <w:rPr>
          <w:rFonts w:ascii="Times New Roman" w:hAnsi="Times New Roman"/>
          <w:color w:val="333333"/>
          <w:sz w:val="28"/>
        </w:rPr>
      </w:pPr>
      <w:r>
        <w:rPr>
          <w:rFonts w:ascii="Times New Roman" w:hAnsi="Times New Roman"/>
          <w:color w:val="333333"/>
          <w:sz w:val="28"/>
        </w:rPr>
        <w:t>Вместе с тем, если жилой дом, признанный аварийным и подлежащим сносу, включен в региональную адресную программу по переселению граждан из аварийного жилищного фонда, то собственник жилого помещения в таком доме имеет право на предоставление другого жилого помещения либо его выкуп.</w:t>
      </w:r>
    </w:p>
    <w:p w14:paraId="30000000" w14:textId="77777777" w:rsidR="00707118" w:rsidRDefault="00000000">
      <w:pPr>
        <w:spacing w:after="0" w:line="240" w:lineRule="auto"/>
        <w:ind w:firstLine="709"/>
        <w:rPr>
          <w:rFonts w:ascii="Times New Roman" w:hAnsi="Times New Roman"/>
          <w:color w:val="333333"/>
          <w:sz w:val="28"/>
        </w:rPr>
      </w:pPr>
      <w:r>
        <w:rPr>
          <w:rFonts w:ascii="Times New Roman" w:hAnsi="Times New Roman"/>
          <w:color w:val="333333"/>
          <w:sz w:val="28"/>
        </w:rPr>
        <w:t>При этом собственник жилого помещения имеет право выбора любого из названных способов обеспечения его жилищных прав.</w:t>
      </w:r>
    </w:p>
    <w:p w14:paraId="31000000" w14:textId="77777777" w:rsidR="00707118" w:rsidRDefault="00000000">
      <w:pPr>
        <w:spacing w:after="0" w:line="240" w:lineRule="auto"/>
        <w:ind w:firstLine="709"/>
        <w:rPr>
          <w:rFonts w:ascii="Times New Roman" w:hAnsi="Times New Roman"/>
          <w:color w:val="333333"/>
          <w:sz w:val="28"/>
        </w:rPr>
      </w:pPr>
      <w:r>
        <w:rPr>
          <w:rFonts w:ascii="Times New Roman" w:hAnsi="Times New Roman"/>
          <w:color w:val="333333"/>
          <w:sz w:val="28"/>
        </w:rPr>
        <w:t>Выкупная цена жилого помещения, сроки и другие условия выкупа определяются соглашением с собственником жилого помещения.</w:t>
      </w:r>
    </w:p>
    <w:p w14:paraId="32000000" w14:textId="77777777" w:rsidR="00707118" w:rsidRDefault="00000000">
      <w:pPr>
        <w:spacing w:after="0" w:line="240" w:lineRule="auto"/>
        <w:ind w:firstLine="709"/>
        <w:rPr>
          <w:rFonts w:ascii="Times New Roman" w:hAnsi="Times New Roman"/>
          <w:color w:val="333333"/>
          <w:sz w:val="28"/>
        </w:rPr>
      </w:pPr>
      <w:r>
        <w:rPr>
          <w:rFonts w:ascii="Times New Roman" w:hAnsi="Times New Roman"/>
          <w:color w:val="333333"/>
          <w:sz w:val="28"/>
        </w:rPr>
        <w:t>Выкупная цена изымаемого жилого помещения включает в себя рыночную стоимость жилого помещения, общего имущества в многоквартирном доме, в том числе земельного участка, на котором расположен многоквартирный дом, с учетом его доли в праве общей собственности на такое имущество, а также все убытки, причиненные собственнику жилого помещения его изъятием, переездом, поиском другого жилого помещения для приобретения права собственности на него, оформлением права собственности на другое жилое помещение, досрочным прекращением своих обязательств перед третьими лицами, в том числе упущенную выгоду.</w:t>
      </w:r>
    </w:p>
    <w:p w14:paraId="33000000" w14:textId="77777777" w:rsidR="00707118" w:rsidRDefault="00000000">
      <w:pPr>
        <w:spacing w:after="0" w:line="240" w:lineRule="auto"/>
        <w:ind w:firstLine="709"/>
        <w:rPr>
          <w:rFonts w:ascii="Times New Roman" w:hAnsi="Times New Roman"/>
          <w:color w:val="333333"/>
          <w:sz w:val="28"/>
        </w:rPr>
      </w:pPr>
      <w:r>
        <w:rPr>
          <w:rFonts w:ascii="Times New Roman" w:hAnsi="Times New Roman"/>
          <w:color w:val="333333"/>
          <w:sz w:val="28"/>
        </w:rPr>
        <w:t>Вместе с тем, граждане, которые приобрели право собственности на жилое помещение в многоквартирном доме после признания его в установленном порядке аварийным и подлежащим сносу или реконструкции, за исключением случаев возникновения права собственности на жилые помещения в порядке наследования, имеют право на выплату возмещения за изымаемое жилое помещение, размер которого не может превышать стоимость приобретения ими такого жилого помещения.</w:t>
      </w:r>
    </w:p>
    <w:p w14:paraId="34000000" w14:textId="77777777" w:rsidR="00707118" w:rsidRDefault="00000000">
      <w:pPr>
        <w:spacing w:after="0" w:line="240" w:lineRule="auto"/>
        <w:ind w:firstLine="709"/>
        <w:rPr>
          <w:rFonts w:ascii="Times New Roman" w:hAnsi="Times New Roman"/>
          <w:color w:val="333333"/>
          <w:sz w:val="28"/>
        </w:rPr>
      </w:pPr>
      <w:r>
        <w:rPr>
          <w:rFonts w:ascii="Times New Roman" w:hAnsi="Times New Roman"/>
          <w:color w:val="333333"/>
          <w:sz w:val="28"/>
        </w:rPr>
        <w:lastRenderedPageBreak/>
        <w:t>В случае несогласия собственника с площадью предоставленного жилого помещения или размером предложенного органом местного самоуправления возмещения, он вправе обратиться в суд за защитой нарушенных жилищных прав.</w:t>
      </w:r>
    </w:p>
    <w:p w14:paraId="35000000" w14:textId="77777777" w:rsidR="00707118" w:rsidRDefault="00707118">
      <w:pPr>
        <w:spacing w:after="0" w:line="240" w:lineRule="auto"/>
        <w:rPr>
          <w:rFonts w:ascii="Times New Roman" w:hAnsi="Times New Roman"/>
          <w:sz w:val="28"/>
        </w:rPr>
      </w:pPr>
    </w:p>
    <w:p w14:paraId="36000000" w14:textId="77777777" w:rsidR="00707118" w:rsidRDefault="00707118">
      <w:pPr>
        <w:tabs>
          <w:tab w:val="left" w:pos="2268"/>
          <w:tab w:val="left" w:pos="6804"/>
        </w:tabs>
        <w:spacing w:after="0" w:line="240" w:lineRule="auto"/>
        <w:rPr>
          <w:rFonts w:ascii="Times New Roman" w:hAnsi="Times New Roman"/>
          <w:color w:val="333333"/>
          <w:sz w:val="28"/>
        </w:rPr>
      </w:pPr>
    </w:p>
    <w:p w14:paraId="37000000" w14:textId="77777777" w:rsidR="00707118" w:rsidRDefault="00000000">
      <w:pPr>
        <w:tabs>
          <w:tab w:val="left" w:pos="2268"/>
          <w:tab w:val="left" w:pos="6804"/>
        </w:tabs>
        <w:spacing w:after="0" w:line="240" w:lineRule="auto"/>
        <w:rPr>
          <w:rFonts w:ascii="Times New Roman" w:hAnsi="Times New Roman"/>
          <w:color w:val="333333"/>
          <w:sz w:val="28"/>
        </w:rPr>
      </w:pPr>
      <w:r>
        <w:rPr>
          <w:rFonts w:ascii="Times New Roman" w:hAnsi="Times New Roman"/>
          <w:color w:val="333333"/>
          <w:sz w:val="28"/>
        </w:rPr>
        <w:t xml:space="preserve">Помощник прокурора Поныровского района                                 </w:t>
      </w:r>
      <w:proofErr w:type="spellStart"/>
      <w:r>
        <w:rPr>
          <w:rFonts w:ascii="Times New Roman" w:hAnsi="Times New Roman"/>
          <w:color w:val="333333"/>
          <w:sz w:val="28"/>
        </w:rPr>
        <w:t>Карачевцев</w:t>
      </w:r>
      <w:proofErr w:type="spellEnd"/>
      <w:r>
        <w:rPr>
          <w:rFonts w:ascii="Times New Roman" w:hAnsi="Times New Roman"/>
          <w:color w:val="333333"/>
          <w:sz w:val="28"/>
        </w:rPr>
        <w:t xml:space="preserve"> В.С.</w:t>
      </w:r>
    </w:p>
    <w:sectPr w:rsidR="00707118">
      <w:headerReference w:type="default" r:id="rId6"/>
      <w:pgSz w:w="11908" w:h="16848"/>
      <w:pgMar w:top="1134" w:right="850" w:bottom="1134" w:left="1417" w:header="567"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A5A967" w14:textId="77777777" w:rsidR="00AD0FA8" w:rsidRDefault="00AD0FA8">
      <w:pPr>
        <w:spacing w:after="0" w:line="240" w:lineRule="auto"/>
      </w:pPr>
      <w:r>
        <w:separator/>
      </w:r>
    </w:p>
  </w:endnote>
  <w:endnote w:type="continuationSeparator" w:id="0">
    <w:p w14:paraId="02AE9DD5" w14:textId="77777777" w:rsidR="00AD0FA8" w:rsidRDefault="00AD0F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XO Thame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00"/>
    <w:family w:val="roman"/>
    <w:notTrueType/>
    <w:pitch w:val="default"/>
  </w:font>
  <w:font w:name="Liberation Serif">
    <w:altName w:val="Times New Roman"/>
    <w:charset w:val="00"/>
    <w:family w:val="roma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7A7FC3" w14:textId="77777777" w:rsidR="00AD0FA8" w:rsidRDefault="00AD0FA8">
      <w:pPr>
        <w:spacing w:after="0" w:line="240" w:lineRule="auto"/>
      </w:pPr>
      <w:r>
        <w:separator/>
      </w:r>
    </w:p>
  </w:footnote>
  <w:footnote w:type="continuationSeparator" w:id="0">
    <w:p w14:paraId="503D2F32" w14:textId="77777777" w:rsidR="00AD0FA8" w:rsidRDefault="00AD0F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00000" w14:textId="77777777" w:rsidR="00707118" w:rsidRDefault="00000000">
    <w:pPr>
      <w:pStyle w:val="af"/>
      <w:jc w:val="center"/>
      <w:rPr>
        <w:rFonts w:ascii="Times New Roman" w:hAnsi="Times New Roman"/>
        <w:sz w:val="24"/>
      </w:rPr>
    </w:pPr>
    <w:r>
      <w:rPr>
        <w:rFonts w:ascii="Times New Roman" w:hAnsi="Times New Roman"/>
        <w:sz w:val="24"/>
      </w:rPr>
      <w:fldChar w:fldCharType="begin"/>
    </w:r>
    <w:r>
      <w:rPr>
        <w:rFonts w:ascii="Times New Roman" w:hAnsi="Times New Roman"/>
        <w:sz w:val="24"/>
      </w:rPr>
      <w:instrText xml:space="preserve">PAGE </w:instrText>
    </w:r>
    <w:r>
      <w:rPr>
        <w:rFonts w:ascii="Times New Roman" w:hAnsi="Times New Roman"/>
        <w:sz w:val="24"/>
      </w:rPr>
      <w:fldChar w:fldCharType="separate"/>
    </w:r>
    <w:r>
      <w:rPr>
        <w:rFonts w:ascii="Times New Roman" w:hAnsi="Times New Roman"/>
        <w:sz w:val="24"/>
      </w:rPr>
      <w:t xml:space="preserve"> </w:t>
    </w:r>
    <w:r>
      <w:rPr>
        <w:rFonts w:ascii="Times New Roman" w:hAnsi="Times New Roman"/>
        <w:sz w:val="24"/>
      </w:rPr>
      <w:fldChar w:fldCharType="end"/>
    </w:r>
  </w:p>
  <w:p w14:paraId="02000000" w14:textId="77777777" w:rsidR="00707118" w:rsidRDefault="00707118">
    <w:pPr>
      <w:pStyle w:val="af"/>
      <w:jc w:val="center"/>
      <w:rPr>
        <w:rFonts w:ascii="Times New Roman" w:hAnsi="Times New Roman"/>
        <w:sz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7118"/>
    <w:rsid w:val="001B48FC"/>
    <w:rsid w:val="001E417F"/>
    <w:rsid w:val="002471C8"/>
    <w:rsid w:val="0025002B"/>
    <w:rsid w:val="00555E7C"/>
    <w:rsid w:val="007021CD"/>
    <w:rsid w:val="00707118"/>
    <w:rsid w:val="00A04243"/>
    <w:rsid w:val="00AD0FA8"/>
    <w:rsid w:val="00BB1DEF"/>
    <w:rsid w:val="00D75952"/>
    <w:rsid w:val="00D92C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9EE11E"/>
  <w15:docId w15:val="{5DED74AB-EC11-45F9-9D64-1468573B8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color w:val="000000"/>
        <w:sz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link w:val="1"/>
    <w:qFormat/>
  </w:style>
  <w:style w:type="paragraph" w:styleId="10">
    <w:name w:val="heading 1"/>
    <w:basedOn w:val="a"/>
    <w:next w:val="a"/>
    <w:link w:val="11"/>
    <w:uiPriority w:val="9"/>
    <w:qFormat/>
    <w:pPr>
      <w:keepNext/>
      <w:keepLines/>
      <w:spacing w:before="480" w:after="0"/>
      <w:outlineLvl w:val="0"/>
    </w:pPr>
    <w:rPr>
      <w:rFonts w:asciiTheme="majorHAnsi" w:hAnsiTheme="majorHAnsi"/>
      <w:b/>
      <w:color w:val="2E74B5" w:themeColor="accent1" w:themeShade="BF"/>
      <w:sz w:val="28"/>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styleId="a3">
    <w:name w:val="footer"/>
    <w:basedOn w:val="a"/>
    <w:link w:val="a4"/>
    <w:pPr>
      <w:tabs>
        <w:tab w:val="center" w:pos="4677"/>
        <w:tab w:val="right" w:pos="9355"/>
      </w:tabs>
      <w:spacing w:after="0" w:line="240" w:lineRule="auto"/>
    </w:pPr>
  </w:style>
  <w:style w:type="character" w:customStyle="1" w:styleId="a4">
    <w:name w:val="Нижний колонтитул Знак"/>
    <w:basedOn w:val="1"/>
    <w:link w:val="a3"/>
  </w:style>
  <w:style w:type="paragraph" w:styleId="a5">
    <w:name w:val="Normal (Web)"/>
    <w:basedOn w:val="a"/>
    <w:link w:val="a6"/>
    <w:pPr>
      <w:spacing w:beforeAutospacing="1" w:afterAutospacing="1" w:line="240" w:lineRule="auto"/>
    </w:pPr>
    <w:rPr>
      <w:rFonts w:ascii="Times New Roman" w:hAnsi="Times New Roman"/>
      <w:sz w:val="24"/>
    </w:rPr>
  </w:style>
  <w:style w:type="character" w:customStyle="1" w:styleId="a6">
    <w:name w:val="Обычный (Интернет) Знак"/>
    <w:basedOn w:val="1"/>
    <w:link w:val="a5"/>
    <w:rPr>
      <w:rFonts w:ascii="Times New Roman" w:hAnsi="Times New Roman"/>
      <w:sz w:val="24"/>
    </w:rPr>
  </w:style>
  <w:style w:type="paragraph" w:customStyle="1" w:styleId="Endnote">
    <w:name w:val="Endnote"/>
    <w:link w:val="Endnote0"/>
    <w:pPr>
      <w:ind w:firstLine="851"/>
      <w:jc w:val="both"/>
    </w:pPr>
    <w:rPr>
      <w:rFonts w:ascii="XO Thames" w:hAnsi="XO Thames"/>
    </w:rPr>
  </w:style>
  <w:style w:type="character" w:customStyle="1" w:styleId="Endnote0">
    <w:name w:val="Endnote"/>
    <w:link w:val="Endnote"/>
    <w:rPr>
      <w:rFonts w:ascii="XO Thames" w:hAnsi="XO Thames"/>
      <w:sz w:val="22"/>
    </w:rPr>
  </w:style>
  <w:style w:type="character" w:customStyle="1" w:styleId="30">
    <w:name w:val="Заголовок 3 Знак"/>
    <w:link w:val="3"/>
    <w:rPr>
      <w:rFonts w:ascii="XO Thames" w:hAnsi="XO Thames"/>
      <w:b/>
      <w:sz w:val="26"/>
    </w:rPr>
  </w:style>
  <w:style w:type="paragraph" w:styleId="a7">
    <w:name w:val="List Paragraph"/>
    <w:basedOn w:val="a"/>
    <w:link w:val="a8"/>
    <w:pPr>
      <w:ind w:left="720"/>
      <w:contextualSpacing/>
    </w:pPr>
  </w:style>
  <w:style w:type="character" w:customStyle="1" w:styleId="a8">
    <w:name w:val="Абзац списка Знак"/>
    <w:basedOn w:val="1"/>
    <w:link w:val="a7"/>
  </w:style>
  <w:style w:type="paragraph" w:customStyle="1" w:styleId="12">
    <w:name w:val="Основной текст1"/>
    <w:basedOn w:val="a"/>
    <w:link w:val="13"/>
    <w:pPr>
      <w:widowControl w:val="0"/>
      <w:spacing w:before="180" w:after="600" w:line="235" w:lineRule="exact"/>
      <w:jc w:val="both"/>
    </w:pPr>
    <w:rPr>
      <w:rFonts w:ascii="Times New Roman" w:hAnsi="Times New Roman"/>
      <w:sz w:val="26"/>
    </w:rPr>
  </w:style>
  <w:style w:type="character" w:customStyle="1" w:styleId="13">
    <w:name w:val="Основной текст1"/>
    <w:basedOn w:val="1"/>
    <w:link w:val="12"/>
    <w:rPr>
      <w:rFonts w:ascii="Times New Roman" w:hAnsi="Times New Roman"/>
      <w:color w:val="000000"/>
      <w:sz w:val="26"/>
    </w:rPr>
  </w:style>
  <w:style w:type="paragraph" w:customStyle="1" w:styleId="a9">
    <w:name w:val="Основной текст Знак"/>
    <w:basedOn w:val="14"/>
    <w:link w:val="aa"/>
  </w:style>
  <w:style w:type="character" w:customStyle="1" w:styleId="aa">
    <w:name w:val="Основной текст Знак"/>
    <w:basedOn w:val="a0"/>
    <w:link w:val="a9"/>
  </w:style>
  <w:style w:type="paragraph" w:customStyle="1" w:styleId="15">
    <w:name w:val="Абзац списка1"/>
    <w:basedOn w:val="a"/>
    <w:link w:val="16"/>
    <w:pPr>
      <w:spacing w:after="200" w:line="276" w:lineRule="auto"/>
      <w:ind w:left="720"/>
      <w:contextualSpacing/>
    </w:pPr>
    <w:rPr>
      <w:rFonts w:ascii="Calibri" w:hAnsi="Calibri"/>
    </w:rPr>
  </w:style>
  <w:style w:type="character" w:customStyle="1" w:styleId="16">
    <w:name w:val="Абзац списка1"/>
    <w:basedOn w:val="1"/>
    <w:link w:val="15"/>
    <w:rPr>
      <w:rFonts w:ascii="Calibri" w:hAnsi="Calibri"/>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character" w:customStyle="1" w:styleId="50">
    <w:name w:val="Заголовок 5 Знак"/>
    <w:link w:val="5"/>
    <w:rPr>
      <w:rFonts w:ascii="XO Thames" w:hAnsi="XO Thames"/>
      <w:b/>
      <w:sz w:val="22"/>
    </w:rPr>
  </w:style>
  <w:style w:type="character" w:customStyle="1" w:styleId="11">
    <w:name w:val="Заголовок 1 Знак"/>
    <w:basedOn w:val="1"/>
    <w:link w:val="10"/>
    <w:rPr>
      <w:rFonts w:asciiTheme="majorHAnsi" w:hAnsiTheme="majorHAnsi"/>
      <w:b/>
      <w:color w:val="2E74B5" w:themeColor="accent1" w:themeShade="BF"/>
      <w:sz w:val="28"/>
    </w:rPr>
  </w:style>
  <w:style w:type="paragraph" w:customStyle="1" w:styleId="17">
    <w:name w:val="Гиперссылка1"/>
    <w:link w:val="ab"/>
    <w:rPr>
      <w:color w:val="0000FF"/>
      <w:u w:val="single"/>
    </w:rPr>
  </w:style>
  <w:style w:type="character" w:styleId="ab">
    <w:name w:val="Hyperlink"/>
    <w:link w:val="17"/>
    <w:rPr>
      <w:color w:val="0000FF"/>
      <w:u w:val="single"/>
    </w:rPr>
  </w:style>
  <w:style w:type="paragraph" w:customStyle="1" w:styleId="Footnote">
    <w:name w:val="Footnote"/>
    <w:link w:val="Footnote0"/>
    <w:pPr>
      <w:ind w:firstLine="851"/>
      <w:jc w:val="both"/>
    </w:pPr>
    <w:rPr>
      <w:rFonts w:ascii="XO Thames" w:hAnsi="XO Thames"/>
    </w:rPr>
  </w:style>
  <w:style w:type="character" w:customStyle="1" w:styleId="Footnote0">
    <w:name w:val="Footnote"/>
    <w:link w:val="Footnote"/>
    <w:rPr>
      <w:rFonts w:ascii="XO Thames" w:hAnsi="XO Thames"/>
      <w:sz w:val="22"/>
    </w:rPr>
  </w:style>
  <w:style w:type="paragraph" w:styleId="18">
    <w:name w:val="toc 1"/>
    <w:next w:val="a"/>
    <w:link w:val="19"/>
    <w:uiPriority w:val="39"/>
    <w:rPr>
      <w:rFonts w:ascii="XO Thames" w:hAnsi="XO Thames"/>
      <w:b/>
      <w:sz w:val="28"/>
    </w:rPr>
  </w:style>
  <w:style w:type="character" w:customStyle="1" w:styleId="19">
    <w:name w:val="Оглавление 1 Знак"/>
    <w:link w:val="18"/>
    <w:rPr>
      <w:rFonts w:ascii="XO Thames" w:hAnsi="XO Thames"/>
      <w:b/>
      <w:sz w:val="28"/>
    </w:rPr>
  </w:style>
  <w:style w:type="paragraph" w:customStyle="1" w:styleId="ConsNormal">
    <w:name w:val="ConsNormal"/>
    <w:link w:val="ConsNormal0"/>
    <w:pPr>
      <w:widowControl w:val="0"/>
      <w:spacing w:after="0" w:line="240" w:lineRule="auto"/>
      <w:ind w:firstLine="720"/>
    </w:pPr>
    <w:rPr>
      <w:rFonts w:ascii="Arial" w:hAnsi="Arial"/>
      <w:sz w:val="20"/>
    </w:rPr>
  </w:style>
  <w:style w:type="character" w:customStyle="1" w:styleId="ConsNormal0">
    <w:name w:val="ConsNormal"/>
    <w:link w:val="ConsNormal"/>
    <w:rPr>
      <w:rFonts w:ascii="Arial" w:hAnsi="Arial"/>
      <w:sz w:val="20"/>
    </w:rPr>
  </w:style>
  <w:style w:type="paragraph" w:customStyle="1" w:styleId="HeaderandFooter">
    <w:name w:val="Header and Footer"/>
    <w:link w:val="HeaderandFooter0"/>
    <w:pPr>
      <w:spacing w:line="240" w:lineRule="auto"/>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styleId="ac">
    <w:name w:val="Balloon Text"/>
    <w:basedOn w:val="a"/>
    <w:link w:val="ad"/>
    <w:pPr>
      <w:spacing w:after="0" w:line="240" w:lineRule="auto"/>
    </w:pPr>
    <w:rPr>
      <w:rFonts w:ascii="Segoe UI" w:hAnsi="Segoe UI"/>
      <w:sz w:val="18"/>
    </w:rPr>
  </w:style>
  <w:style w:type="character" w:customStyle="1" w:styleId="ad">
    <w:name w:val="Текст выноски Знак"/>
    <w:basedOn w:val="1"/>
    <w:link w:val="ac"/>
    <w:rPr>
      <w:rFonts w:ascii="Segoe UI" w:hAnsi="Segoe UI"/>
      <w:sz w:val="18"/>
    </w:rPr>
  </w:style>
  <w:style w:type="paragraph" w:customStyle="1" w:styleId="14">
    <w:name w:val="Основной шрифт абзаца1"/>
  </w:style>
  <w:style w:type="paragraph" w:customStyle="1" w:styleId="ConsPlusNormal">
    <w:name w:val="ConsPlusNormal"/>
    <w:link w:val="ConsPlusNormal0"/>
    <w:pPr>
      <w:spacing w:after="0" w:line="240" w:lineRule="auto"/>
    </w:pPr>
    <w:rPr>
      <w:rFonts w:ascii="Times New Roman" w:hAnsi="Times New Roman"/>
      <w:sz w:val="28"/>
    </w:rPr>
  </w:style>
  <w:style w:type="character" w:customStyle="1" w:styleId="ConsPlusNormal0">
    <w:name w:val="ConsPlusNormal"/>
    <w:link w:val="ConsPlusNormal"/>
    <w:rPr>
      <w:rFonts w:ascii="Times New Roman" w:hAnsi="Times New Roman"/>
      <w:sz w:val="28"/>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ae">
    <w:name w:val="Body Text"/>
    <w:basedOn w:val="a"/>
    <w:link w:val="1a"/>
    <w:pPr>
      <w:widowControl w:val="0"/>
      <w:spacing w:before="240" w:after="300" w:line="226" w:lineRule="exact"/>
      <w:ind w:hanging="1800"/>
    </w:pPr>
    <w:rPr>
      <w:rFonts w:ascii="Times New Roman" w:hAnsi="Times New Roman"/>
      <w:spacing w:val="5"/>
      <w:sz w:val="23"/>
    </w:rPr>
  </w:style>
  <w:style w:type="character" w:customStyle="1" w:styleId="1a">
    <w:name w:val="Основной текст Знак1"/>
    <w:basedOn w:val="1"/>
    <w:link w:val="ae"/>
    <w:rPr>
      <w:rFonts w:ascii="Times New Roman" w:hAnsi="Times New Roman"/>
      <w:spacing w:val="5"/>
      <w:sz w:val="23"/>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af">
    <w:name w:val="header"/>
    <w:basedOn w:val="a"/>
    <w:link w:val="af0"/>
    <w:pPr>
      <w:tabs>
        <w:tab w:val="center" w:pos="4677"/>
        <w:tab w:val="right" w:pos="9355"/>
      </w:tabs>
      <w:spacing w:after="0" w:line="240" w:lineRule="auto"/>
    </w:pPr>
  </w:style>
  <w:style w:type="character" w:customStyle="1" w:styleId="af0">
    <w:name w:val="Верхний колонтитул Знак"/>
    <w:basedOn w:val="1"/>
    <w:link w:val="af"/>
  </w:style>
  <w:style w:type="paragraph" w:customStyle="1" w:styleId="af1">
    <w:name w:val="Стиль"/>
    <w:link w:val="af2"/>
    <w:pPr>
      <w:spacing w:after="0" w:line="240" w:lineRule="auto"/>
    </w:pPr>
    <w:rPr>
      <w:rFonts w:ascii="Times New Roman" w:hAnsi="Times New Roman"/>
      <w:sz w:val="20"/>
    </w:rPr>
  </w:style>
  <w:style w:type="character" w:customStyle="1" w:styleId="af2">
    <w:name w:val="Стиль"/>
    <w:link w:val="af1"/>
    <w:rPr>
      <w:rFonts w:ascii="Times New Roman" w:hAnsi="Times New Roman"/>
      <w:sz w:val="20"/>
    </w:rPr>
  </w:style>
  <w:style w:type="paragraph" w:customStyle="1" w:styleId="210">
    <w:name w:val="Основной текст 21"/>
    <w:basedOn w:val="a"/>
    <w:link w:val="211"/>
    <w:pPr>
      <w:tabs>
        <w:tab w:val="left" w:pos="0"/>
      </w:tabs>
      <w:spacing w:after="0" w:line="240" w:lineRule="auto"/>
      <w:jc w:val="both"/>
    </w:pPr>
    <w:rPr>
      <w:rFonts w:ascii="Times New Roman CYR" w:hAnsi="Times New Roman CYR"/>
      <w:sz w:val="28"/>
    </w:rPr>
  </w:style>
  <w:style w:type="character" w:customStyle="1" w:styleId="211">
    <w:name w:val="Основной текст 21"/>
    <w:basedOn w:val="1"/>
    <w:link w:val="210"/>
    <w:rPr>
      <w:rFonts w:ascii="Times New Roman CYR" w:hAnsi="Times New Roman CYR"/>
      <w:sz w:val="28"/>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f3">
    <w:name w:val="Subtitle"/>
    <w:next w:val="a"/>
    <w:link w:val="af4"/>
    <w:uiPriority w:val="11"/>
    <w:qFormat/>
    <w:pPr>
      <w:jc w:val="both"/>
    </w:pPr>
    <w:rPr>
      <w:rFonts w:ascii="XO Thames" w:hAnsi="XO Thames"/>
      <w:i/>
      <w:sz w:val="24"/>
    </w:rPr>
  </w:style>
  <w:style w:type="character" w:customStyle="1" w:styleId="af4">
    <w:name w:val="Подзаголовок Знак"/>
    <w:link w:val="af3"/>
    <w:rPr>
      <w:rFonts w:ascii="XO Thames" w:hAnsi="XO Thames"/>
      <w:i/>
      <w:sz w:val="24"/>
    </w:rPr>
  </w:style>
  <w:style w:type="paragraph" w:customStyle="1" w:styleId="Default">
    <w:name w:val="Default"/>
    <w:link w:val="Default0"/>
    <w:pPr>
      <w:spacing w:after="0" w:line="240" w:lineRule="auto"/>
    </w:pPr>
    <w:rPr>
      <w:rFonts w:ascii="Times New Roman" w:hAnsi="Times New Roman"/>
      <w:sz w:val="24"/>
    </w:rPr>
  </w:style>
  <w:style w:type="character" w:customStyle="1" w:styleId="Default0">
    <w:name w:val="Default"/>
    <w:link w:val="Default"/>
    <w:rPr>
      <w:rFonts w:ascii="Times New Roman" w:hAnsi="Times New Roman"/>
      <w:color w:val="000000"/>
      <w:sz w:val="24"/>
    </w:rPr>
  </w:style>
  <w:style w:type="paragraph" w:customStyle="1" w:styleId="Standard">
    <w:name w:val="Standard"/>
    <w:link w:val="Standard0"/>
    <w:pPr>
      <w:widowControl w:val="0"/>
      <w:spacing w:after="0" w:line="240" w:lineRule="auto"/>
    </w:pPr>
    <w:rPr>
      <w:rFonts w:ascii="Liberation Serif" w:hAnsi="Liberation Serif"/>
      <w:sz w:val="24"/>
    </w:rPr>
  </w:style>
  <w:style w:type="character" w:customStyle="1" w:styleId="Standard0">
    <w:name w:val="Standard"/>
    <w:link w:val="Standard"/>
    <w:rPr>
      <w:rFonts w:ascii="Liberation Serif" w:hAnsi="Liberation Serif"/>
      <w:sz w:val="24"/>
    </w:rPr>
  </w:style>
  <w:style w:type="paragraph" w:styleId="af5">
    <w:name w:val="Title"/>
    <w:next w:val="a"/>
    <w:link w:val="af6"/>
    <w:uiPriority w:val="10"/>
    <w:qFormat/>
    <w:pPr>
      <w:spacing w:before="567" w:after="567"/>
      <w:jc w:val="center"/>
    </w:pPr>
    <w:rPr>
      <w:rFonts w:ascii="XO Thames" w:hAnsi="XO Thames"/>
      <w:b/>
      <w:caps/>
      <w:sz w:val="40"/>
    </w:rPr>
  </w:style>
  <w:style w:type="character" w:customStyle="1" w:styleId="af6">
    <w:name w:val="Заголовок Знак"/>
    <w:link w:val="af5"/>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 w:type="paragraph" w:customStyle="1" w:styleId="1b">
    <w:name w:val="Строгий1"/>
    <w:basedOn w:val="14"/>
    <w:link w:val="af7"/>
    <w:rPr>
      <w:b/>
    </w:rPr>
  </w:style>
  <w:style w:type="character" w:styleId="af7">
    <w:name w:val="Strong"/>
    <w:basedOn w:val="a0"/>
    <w:link w:val="1b"/>
    <w:rPr>
      <w:b/>
    </w:rPr>
  </w:style>
  <w:style w:type="table" w:styleId="af8">
    <w:name w:val="Table Grid"/>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424</Words>
  <Characters>2419</Characters>
  <Application>Microsoft Office Word</Application>
  <DocSecurity>0</DocSecurity>
  <Lines>20</Lines>
  <Paragraphs>5</Paragraphs>
  <ScaleCrop>false</ScaleCrop>
  <Company/>
  <LinksUpToDate>false</LinksUpToDate>
  <CharactersWithSpaces>2838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LION</cp:lastModifiedBy>
  <cp:revision>8</cp:revision>
  <dcterms:created xsi:type="dcterms:W3CDTF">2026-07-21T07:28:00Z</dcterms:created>
  <dcterms:modified xsi:type="dcterms:W3CDTF">2026-07-23T09:55:00Z</dcterms:modified>
</cp:coreProperties>
</file>